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F6732" w14:textId="77777777" w:rsidR="00B70C75" w:rsidRPr="00B70C75" w:rsidRDefault="00B70C75" w:rsidP="00B70C75">
      <w:pPr>
        <w:spacing w:line="240" w:lineRule="atLeast"/>
        <w:jc w:val="both"/>
        <w:rPr>
          <w:rFonts w:asciiTheme="minorHAnsi" w:hAnsiTheme="minorHAnsi" w:cstheme="minorHAnsi"/>
          <w:snapToGrid w:val="0"/>
          <w:sz w:val="20"/>
          <w:szCs w:val="20"/>
          <w:lang w:val="en-US"/>
        </w:rPr>
      </w:pPr>
      <w:r w:rsidRPr="00B70C75">
        <w:rPr>
          <w:rFonts w:asciiTheme="minorHAnsi" w:hAnsiTheme="minorHAnsi" w:cstheme="minorHAnsi"/>
          <w:snapToGrid w:val="0"/>
          <w:sz w:val="20"/>
          <w:szCs w:val="20"/>
          <w:lang w:val="en-US"/>
        </w:rPr>
        <w:t>St Vincent’s Hospital HREC</w:t>
      </w:r>
    </w:p>
    <w:p w14:paraId="6F86B8CF" w14:textId="77777777" w:rsidR="00B70C75" w:rsidRPr="00B70C75" w:rsidRDefault="00B70C75" w:rsidP="00B70C75">
      <w:pPr>
        <w:pStyle w:val="Header"/>
        <w:spacing w:line="240" w:lineRule="atLeast"/>
        <w:jc w:val="both"/>
        <w:rPr>
          <w:rFonts w:asciiTheme="minorHAnsi" w:hAnsiTheme="minorHAnsi" w:cstheme="minorHAnsi"/>
          <w:snapToGrid w:val="0"/>
          <w:sz w:val="20"/>
          <w:szCs w:val="20"/>
          <w:lang w:val="en-US"/>
        </w:rPr>
      </w:pPr>
      <w:r w:rsidRPr="00B70C75">
        <w:rPr>
          <w:rFonts w:asciiTheme="minorHAnsi" w:hAnsiTheme="minorHAnsi" w:cstheme="minorHAnsi"/>
          <w:snapToGrid w:val="0"/>
          <w:sz w:val="20"/>
          <w:szCs w:val="20"/>
          <w:lang w:val="en-US"/>
        </w:rPr>
        <w:t>Translational Research Centre</w:t>
      </w:r>
    </w:p>
    <w:p w14:paraId="1E6CE0A0" w14:textId="77777777" w:rsidR="00B70C75" w:rsidRPr="00B70C75" w:rsidRDefault="00B70C75" w:rsidP="00B70C75">
      <w:pPr>
        <w:pStyle w:val="Header"/>
        <w:spacing w:line="240" w:lineRule="atLeast"/>
        <w:jc w:val="both"/>
        <w:rPr>
          <w:rFonts w:asciiTheme="minorHAnsi" w:hAnsiTheme="minorHAnsi" w:cstheme="minorHAnsi"/>
          <w:snapToGrid w:val="0"/>
          <w:sz w:val="20"/>
          <w:szCs w:val="20"/>
          <w:lang w:val="en-US"/>
        </w:rPr>
      </w:pPr>
      <w:r w:rsidRPr="00B70C75">
        <w:rPr>
          <w:rFonts w:asciiTheme="minorHAnsi" w:hAnsiTheme="minorHAnsi" w:cstheme="minorHAnsi"/>
          <w:snapToGrid w:val="0"/>
          <w:sz w:val="20"/>
          <w:szCs w:val="20"/>
          <w:lang w:val="en-US"/>
        </w:rPr>
        <w:t>97-105 Boundary Street</w:t>
      </w:r>
    </w:p>
    <w:p w14:paraId="51F224AE" w14:textId="77777777" w:rsidR="00B70C75" w:rsidRPr="00B70C75" w:rsidRDefault="00B70C75" w:rsidP="00B70C75">
      <w:pPr>
        <w:pStyle w:val="Header"/>
        <w:spacing w:line="240" w:lineRule="atLeast"/>
        <w:jc w:val="both"/>
        <w:rPr>
          <w:rFonts w:asciiTheme="minorHAnsi" w:hAnsiTheme="minorHAnsi" w:cstheme="minorHAnsi"/>
          <w:snapToGrid w:val="0"/>
          <w:sz w:val="20"/>
          <w:szCs w:val="20"/>
          <w:lang w:val="en-US"/>
        </w:rPr>
      </w:pPr>
      <w:r w:rsidRPr="00B70C75">
        <w:rPr>
          <w:rFonts w:asciiTheme="minorHAnsi" w:hAnsiTheme="minorHAnsi" w:cstheme="minorHAnsi"/>
          <w:snapToGrid w:val="0"/>
          <w:sz w:val="20"/>
          <w:szCs w:val="20"/>
          <w:lang w:val="en-US"/>
        </w:rPr>
        <w:t>Darlinghurst</w:t>
      </w:r>
    </w:p>
    <w:p w14:paraId="5175F6C9" w14:textId="77777777" w:rsidR="00B70C75" w:rsidRPr="00B70C75" w:rsidRDefault="00B70C75" w:rsidP="00B70C75">
      <w:pPr>
        <w:pStyle w:val="Header"/>
        <w:spacing w:line="240" w:lineRule="atLeast"/>
        <w:jc w:val="both"/>
        <w:rPr>
          <w:rFonts w:asciiTheme="minorHAnsi" w:hAnsiTheme="minorHAnsi" w:cstheme="minorHAnsi"/>
          <w:snapToGrid w:val="0"/>
          <w:sz w:val="20"/>
          <w:szCs w:val="20"/>
          <w:lang w:val="en-US"/>
        </w:rPr>
      </w:pPr>
      <w:r w:rsidRPr="00B70C75">
        <w:rPr>
          <w:rFonts w:asciiTheme="minorHAnsi" w:hAnsiTheme="minorHAnsi" w:cstheme="minorHAnsi"/>
          <w:snapToGrid w:val="0"/>
          <w:sz w:val="20"/>
          <w:szCs w:val="20"/>
          <w:lang w:val="en-US"/>
        </w:rPr>
        <w:t>NSW 2010</w:t>
      </w:r>
    </w:p>
    <w:p w14:paraId="3589531D" w14:textId="77777777" w:rsidR="00B70C75" w:rsidRPr="00B70C75" w:rsidRDefault="00B70C75" w:rsidP="00B70C75">
      <w:pPr>
        <w:rPr>
          <w:rFonts w:asciiTheme="minorHAnsi" w:hAnsiTheme="minorHAnsi" w:cstheme="minorHAnsi"/>
          <w:sz w:val="20"/>
          <w:szCs w:val="20"/>
        </w:rPr>
      </w:pPr>
    </w:p>
    <w:p w14:paraId="70464E0F" w14:textId="77777777" w:rsidR="00B70C75" w:rsidRPr="00B70C75" w:rsidRDefault="00B70C75" w:rsidP="00B70C75">
      <w:pPr>
        <w:rPr>
          <w:rFonts w:asciiTheme="minorHAnsi" w:hAnsiTheme="minorHAnsi" w:cstheme="minorHAnsi"/>
          <w:sz w:val="20"/>
          <w:szCs w:val="20"/>
        </w:rPr>
      </w:pPr>
    </w:p>
    <w:p w14:paraId="0420169A" w14:textId="254D70D2" w:rsidR="00B70C75" w:rsidRPr="00B70C75" w:rsidRDefault="00B70C75" w:rsidP="00B70C75">
      <w:pPr>
        <w:rPr>
          <w:rFonts w:asciiTheme="minorHAnsi" w:hAnsiTheme="minorHAnsi" w:cstheme="minorHAnsi"/>
          <w:sz w:val="20"/>
          <w:szCs w:val="20"/>
        </w:rPr>
      </w:pPr>
      <w:r w:rsidRPr="00B70C75">
        <w:rPr>
          <w:rFonts w:asciiTheme="minorHAnsi" w:hAnsiTheme="minorHAnsi" w:cstheme="minorHAnsi"/>
          <w:sz w:val="20"/>
          <w:szCs w:val="20"/>
        </w:rPr>
        <w:t>Dear Committee,</w:t>
      </w:r>
    </w:p>
    <w:p w14:paraId="5E0FC5F2" w14:textId="77777777" w:rsidR="00B70C75" w:rsidRPr="00B70C75" w:rsidRDefault="00B70C75" w:rsidP="00B70C75">
      <w:pPr>
        <w:rPr>
          <w:rFonts w:asciiTheme="minorHAnsi" w:hAnsiTheme="minorHAnsi" w:cstheme="minorHAnsi"/>
          <w:b/>
          <w:sz w:val="20"/>
          <w:szCs w:val="20"/>
        </w:rPr>
      </w:pPr>
    </w:p>
    <w:p w14:paraId="1E29B101" w14:textId="77777777" w:rsidR="00B70C75" w:rsidRPr="00B70C75" w:rsidRDefault="00B70C75" w:rsidP="00B70C75">
      <w:pPr>
        <w:rPr>
          <w:rFonts w:asciiTheme="minorHAnsi" w:hAnsiTheme="minorHAnsi" w:cstheme="minorHAnsi"/>
          <w:b/>
          <w:noProof/>
          <w:sz w:val="20"/>
        </w:rPr>
      </w:pPr>
      <w:r w:rsidRPr="00B70C75">
        <w:rPr>
          <w:rFonts w:asciiTheme="minorHAnsi" w:hAnsiTheme="minorHAnsi" w:cstheme="minorHAnsi"/>
          <w:b/>
          <w:sz w:val="20"/>
          <w:szCs w:val="20"/>
        </w:rPr>
        <w:t>RE:</w:t>
      </w:r>
      <w:r w:rsidRPr="00B70C75">
        <w:rPr>
          <w:rFonts w:asciiTheme="minorHAnsi" w:hAnsiTheme="minorHAnsi" w:cstheme="minorHAnsi"/>
          <w:b/>
          <w:color w:val="808080"/>
          <w:sz w:val="20"/>
          <w:szCs w:val="20"/>
        </w:rPr>
        <w:t xml:space="preserve"> </w:t>
      </w:r>
      <w:r w:rsidRPr="00B70C75">
        <w:rPr>
          <w:rFonts w:asciiTheme="minorHAnsi" w:hAnsiTheme="minorHAnsi" w:cstheme="minorHAnsi"/>
          <w:b/>
          <w:sz w:val="20"/>
          <w:szCs w:val="20"/>
          <w:highlight w:val="yellow"/>
        </w:rPr>
        <w:t>Project Title</w:t>
      </w:r>
    </w:p>
    <w:p w14:paraId="40782FE8" w14:textId="77777777" w:rsidR="00B70C75" w:rsidRPr="00B70C75" w:rsidRDefault="00B70C75" w:rsidP="00B70C75">
      <w:pPr>
        <w:rPr>
          <w:rFonts w:asciiTheme="minorHAnsi" w:hAnsiTheme="minorHAnsi" w:cstheme="minorHAnsi"/>
          <w:b/>
          <w:sz w:val="20"/>
          <w:szCs w:val="20"/>
        </w:rPr>
      </w:pPr>
    </w:p>
    <w:p w14:paraId="5DD2A821" w14:textId="77777777" w:rsidR="00B70C75" w:rsidRPr="00B70C75" w:rsidRDefault="00B70C75" w:rsidP="00B70C75">
      <w:pPr>
        <w:rPr>
          <w:rFonts w:asciiTheme="minorHAnsi" w:hAnsiTheme="minorHAnsi" w:cstheme="minorHAnsi"/>
          <w:sz w:val="20"/>
          <w:szCs w:val="20"/>
        </w:rPr>
      </w:pPr>
      <w:r w:rsidRPr="00B70C75">
        <w:rPr>
          <w:rFonts w:asciiTheme="minorHAnsi" w:hAnsiTheme="minorHAnsi" w:cstheme="minorHAnsi"/>
          <w:sz w:val="20"/>
          <w:szCs w:val="20"/>
        </w:rPr>
        <w:t>The purpose of this letter is to notify the reviewing HREC that the ionising radiation that is included in the protocol of the above named study, is not additional to the current standard care to be provided for the potential participants at St Vincent’s Hospital, Sydney.</w:t>
      </w:r>
    </w:p>
    <w:p w14:paraId="7588D373" w14:textId="77777777" w:rsidR="00B70C75" w:rsidRPr="00B70C75" w:rsidRDefault="00B70C75" w:rsidP="00B70C75">
      <w:pPr>
        <w:rPr>
          <w:rFonts w:asciiTheme="minorHAnsi" w:hAnsiTheme="minorHAnsi" w:cstheme="minorHAnsi"/>
          <w:sz w:val="20"/>
          <w:szCs w:val="20"/>
        </w:rPr>
      </w:pPr>
    </w:p>
    <w:p w14:paraId="1D24DE56" w14:textId="77777777" w:rsidR="00B70C75" w:rsidRPr="00B70C75" w:rsidRDefault="00B70C75" w:rsidP="00B70C75">
      <w:pPr>
        <w:rPr>
          <w:rFonts w:asciiTheme="minorHAnsi" w:hAnsiTheme="minorHAnsi" w:cstheme="minorHAnsi"/>
          <w:sz w:val="20"/>
          <w:szCs w:val="20"/>
        </w:rPr>
      </w:pPr>
      <w:r w:rsidRPr="00B70C75">
        <w:rPr>
          <w:rFonts w:asciiTheme="minorHAnsi" w:hAnsiTheme="minorHAnsi" w:cstheme="minorHAnsi"/>
          <w:sz w:val="20"/>
          <w:szCs w:val="20"/>
        </w:rPr>
        <w:t>That is, if a participant was not enrolled in this study, they would still receive the identical number of exams involving the use of ionising radiation at the specified intervals as stated in the research protocol. In making this determination I have considered:</w:t>
      </w:r>
    </w:p>
    <w:p w14:paraId="2A7250F3" w14:textId="77777777" w:rsidR="00B70C75" w:rsidRPr="00B70C75" w:rsidRDefault="00B70C75" w:rsidP="00B70C75">
      <w:pPr>
        <w:rPr>
          <w:rFonts w:asciiTheme="minorHAnsi" w:hAnsiTheme="minorHAnsi" w:cstheme="minorHAnsi"/>
          <w:sz w:val="20"/>
          <w:szCs w:val="20"/>
        </w:rPr>
      </w:pPr>
    </w:p>
    <w:p w14:paraId="7E984D98" w14:textId="77777777" w:rsidR="00B70C75" w:rsidRPr="00B70C75" w:rsidRDefault="00B70C75" w:rsidP="00B70C75">
      <w:pPr>
        <w:numPr>
          <w:ilvl w:val="0"/>
          <w:numId w:val="6"/>
        </w:numPr>
        <w:rPr>
          <w:rFonts w:asciiTheme="minorHAnsi" w:hAnsiTheme="minorHAnsi" w:cstheme="minorHAnsi"/>
          <w:sz w:val="20"/>
          <w:szCs w:val="20"/>
        </w:rPr>
      </w:pPr>
      <w:r w:rsidRPr="00B70C75">
        <w:rPr>
          <w:rFonts w:asciiTheme="minorHAnsi" w:hAnsiTheme="minorHAnsi" w:cstheme="minorHAnsi"/>
          <w:sz w:val="20"/>
          <w:szCs w:val="20"/>
        </w:rPr>
        <w:t>The body region being examined;</w:t>
      </w:r>
    </w:p>
    <w:p w14:paraId="33E5BFD3" w14:textId="77777777" w:rsidR="00B70C75" w:rsidRPr="00B70C75" w:rsidRDefault="00B70C75" w:rsidP="00B70C75">
      <w:pPr>
        <w:numPr>
          <w:ilvl w:val="0"/>
          <w:numId w:val="6"/>
        </w:numPr>
        <w:rPr>
          <w:rFonts w:asciiTheme="minorHAnsi" w:hAnsiTheme="minorHAnsi" w:cstheme="minorHAnsi"/>
          <w:sz w:val="20"/>
          <w:szCs w:val="20"/>
        </w:rPr>
      </w:pPr>
      <w:r w:rsidRPr="00B70C75">
        <w:rPr>
          <w:rFonts w:asciiTheme="minorHAnsi" w:hAnsiTheme="minorHAnsi" w:cstheme="minorHAnsi"/>
          <w:sz w:val="20"/>
          <w:szCs w:val="20"/>
        </w:rPr>
        <w:t>The modality being identical to that used as part of standard care;</w:t>
      </w:r>
    </w:p>
    <w:p w14:paraId="0FFCC205" w14:textId="77777777" w:rsidR="00B70C75" w:rsidRPr="00B70C75" w:rsidRDefault="00B70C75" w:rsidP="00B70C75">
      <w:pPr>
        <w:numPr>
          <w:ilvl w:val="0"/>
          <w:numId w:val="6"/>
        </w:numPr>
        <w:rPr>
          <w:rFonts w:asciiTheme="minorHAnsi" w:hAnsiTheme="minorHAnsi" w:cstheme="minorHAnsi"/>
          <w:sz w:val="20"/>
          <w:szCs w:val="20"/>
        </w:rPr>
      </w:pPr>
      <w:r w:rsidRPr="00B70C75">
        <w:rPr>
          <w:rFonts w:asciiTheme="minorHAnsi" w:hAnsiTheme="minorHAnsi" w:cstheme="minorHAnsi"/>
          <w:sz w:val="20"/>
          <w:szCs w:val="20"/>
        </w:rPr>
        <w:t xml:space="preserve">Frequency or number of the exams proposed. </w:t>
      </w:r>
    </w:p>
    <w:p w14:paraId="6EABEE6A" w14:textId="2762AE06" w:rsidR="00B70C75" w:rsidRPr="00B70C75" w:rsidRDefault="00B70C75" w:rsidP="00B70C75">
      <w:pPr>
        <w:pStyle w:val="HeadingDDHS"/>
        <w:spacing w:after="240"/>
        <w:rPr>
          <w:rFonts w:asciiTheme="minorHAnsi" w:hAnsiTheme="minorHAnsi" w:cstheme="minorHAnsi"/>
          <w:sz w:val="20"/>
          <w:u w:val="single"/>
        </w:rPr>
      </w:pPr>
      <w:r>
        <w:rPr>
          <w:rFonts w:asciiTheme="minorHAnsi" w:hAnsiTheme="minorHAnsi" w:cstheme="minorHAnsi"/>
          <w:sz w:val="20"/>
          <w:u w:val="single"/>
        </w:rPr>
        <w:t>Declaration</w:t>
      </w:r>
      <w:r w:rsidRPr="00B70C75">
        <w:rPr>
          <w:rFonts w:asciiTheme="minorHAnsi" w:hAnsiTheme="minorHAnsi" w:cstheme="minorHAnsi"/>
          <w:sz w:val="20"/>
          <w:u w:val="single"/>
        </w:rPr>
        <w:t xml:space="preserve"> By Principal Investigator</w:t>
      </w:r>
    </w:p>
    <w:p w14:paraId="54E645FA" w14:textId="2D9B503C" w:rsidR="00B70C75" w:rsidRPr="00B70C75" w:rsidRDefault="00B70C75" w:rsidP="00B70C75">
      <w:pPr>
        <w:jc w:val="both"/>
        <w:rPr>
          <w:rFonts w:asciiTheme="minorHAnsi" w:hAnsiTheme="minorHAnsi" w:cstheme="minorHAnsi"/>
          <w:spacing w:val="-2"/>
          <w:sz w:val="20"/>
          <w:szCs w:val="20"/>
        </w:rPr>
      </w:pPr>
      <w:r>
        <w:rPr>
          <w:rFonts w:asciiTheme="minorHAnsi" w:hAnsiTheme="minorHAnsi" w:cstheme="minorHAnsi"/>
          <w:sz w:val="20"/>
          <w:szCs w:val="20"/>
        </w:rPr>
        <w:t>I declare</w:t>
      </w:r>
      <w:r w:rsidRPr="00B70C75">
        <w:rPr>
          <w:rFonts w:asciiTheme="minorHAnsi" w:hAnsiTheme="minorHAnsi" w:cstheme="minorHAnsi"/>
          <w:sz w:val="20"/>
          <w:szCs w:val="20"/>
        </w:rPr>
        <w:t xml:space="preserve"> that the above information is correct and ionising radiation procedures are standard of care and therefore are outside of the scope of the ‘</w:t>
      </w:r>
      <w:r w:rsidRPr="00B70C75">
        <w:rPr>
          <w:rFonts w:asciiTheme="minorHAnsi" w:hAnsiTheme="minorHAnsi" w:cstheme="minorHAnsi"/>
          <w:i/>
          <w:iCs/>
          <w:spacing w:val="-2"/>
          <w:sz w:val="20"/>
          <w:szCs w:val="20"/>
        </w:rPr>
        <w:t xml:space="preserve">Code of Practice - Exposure of Humans to Ionising Radiation for Research </w:t>
      </w:r>
      <w:r w:rsidRPr="00B70C75">
        <w:rPr>
          <w:rFonts w:asciiTheme="minorHAnsi" w:hAnsiTheme="minorHAnsi" w:cstheme="minorHAnsi"/>
          <w:iCs/>
          <w:spacing w:val="-2"/>
          <w:sz w:val="20"/>
          <w:szCs w:val="20"/>
        </w:rPr>
        <w:t>(</w:t>
      </w:r>
      <w:r w:rsidRPr="00B70C75">
        <w:rPr>
          <w:rFonts w:asciiTheme="minorHAnsi" w:hAnsiTheme="minorHAnsi" w:cstheme="minorHAnsi"/>
          <w:spacing w:val="-2"/>
          <w:sz w:val="20"/>
          <w:szCs w:val="20"/>
        </w:rPr>
        <w:t>2005)’ published by ARPANSA.</w:t>
      </w:r>
    </w:p>
    <w:p w14:paraId="65A1FE04" w14:textId="11C6138B" w:rsidR="0031566B" w:rsidRDefault="0031566B" w:rsidP="00B70C75">
      <w:pPr>
        <w:pStyle w:val="BodyDHS"/>
        <w:rPr>
          <w:rFonts w:asciiTheme="minorHAnsi" w:hAnsiTheme="minorHAnsi" w:cstheme="minorHAnsi"/>
          <w:sz w:val="20"/>
        </w:rPr>
      </w:pPr>
    </w:p>
    <w:tbl>
      <w:tblPr>
        <w:tblStyle w:val="TableGrid"/>
        <w:tblW w:w="0" w:type="auto"/>
        <w:tblLook w:val="04A0" w:firstRow="1" w:lastRow="0" w:firstColumn="1" w:lastColumn="0" w:noHBand="0" w:noVBand="1"/>
      </w:tblPr>
      <w:tblGrid>
        <w:gridCol w:w="3397"/>
        <w:gridCol w:w="5619"/>
      </w:tblGrid>
      <w:tr w:rsidR="0031566B" w14:paraId="20EF19A5" w14:textId="77777777" w:rsidTr="0031566B">
        <w:tc>
          <w:tcPr>
            <w:tcW w:w="3397" w:type="dxa"/>
          </w:tcPr>
          <w:p w14:paraId="1397492E" w14:textId="77777777" w:rsidR="00DE6F08" w:rsidRDefault="0031566B" w:rsidP="00B70C75">
            <w:pPr>
              <w:pStyle w:val="BodyDHS"/>
              <w:rPr>
                <w:rFonts w:asciiTheme="minorHAnsi" w:hAnsiTheme="minorHAnsi" w:cstheme="minorHAnsi"/>
                <w:sz w:val="20"/>
              </w:rPr>
            </w:pPr>
            <w:r w:rsidRPr="00B70C75">
              <w:rPr>
                <w:rFonts w:asciiTheme="minorHAnsi" w:hAnsiTheme="minorHAnsi" w:cstheme="minorHAnsi"/>
                <w:sz w:val="20"/>
              </w:rPr>
              <w:t>Sign</w:t>
            </w:r>
            <w:r>
              <w:rPr>
                <w:rFonts w:asciiTheme="minorHAnsi" w:hAnsiTheme="minorHAnsi" w:cstheme="minorHAnsi"/>
                <w:sz w:val="20"/>
              </w:rPr>
              <w:t>ature of Principal Investigator</w:t>
            </w:r>
          </w:p>
          <w:p w14:paraId="6854251C" w14:textId="08A741E3" w:rsidR="00DE6F08" w:rsidRDefault="00DE6F08" w:rsidP="00B70C75">
            <w:pPr>
              <w:pStyle w:val="BodyDHS"/>
              <w:rPr>
                <w:rFonts w:asciiTheme="minorHAnsi" w:hAnsiTheme="minorHAnsi" w:cstheme="minorHAnsi"/>
                <w:sz w:val="20"/>
              </w:rPr>
            </w:pPr>
          </w:p>
        </w:tc>
        <w:tc>
          <w:tcPr>
            <w:tcW w:w="5619" w:type="dxa"/>
          </w:tcPr>
          <w:p w14:paraId="7F209B34" w14:textId="77777777" w:rsidR="0031566B" w:rsidRDefault="0031566B" w:rsidP="00B70C75">
            <w:pPr>
              <w:pStyle w:val="BodyDHS"/>
              <w:rPr>
                <w:rFonts w:asciiTheme="minorHAnsi" w:hAnsiTheme="minorHAnsi" w:cstheme="minorHAnsi"/>
                <w:sz w:val="20"/>
              </w:rPr>
            </w:pPr>
          </w:p>
        </w:tc>
      </w:tr>
      <w:tr w:rsidR="0031566B" w14:paraId="438006BE" w14:textId="77777777" w:rsidTr="0031566B">
        <w:tc>
          <w:tcPr>
            <w:tcW w:w="3397" w:type="dxa"/>
          </w:tcPr>
          <w:p w14:paraId="64FC3A43" w14:textId="77777777" w:rsidR="00DE6F08" w:rsidRDefault="0031566B" w:rsidP="00B70C75">
            <w:pPr>
              <w:pStyle w:val="BodyDHS"/>
              <w:rPr>
                <w:rFonts w:asciiTheme="minorHAnsi" w:hAnsiTheme="minorHAnsi" w:cstheme="minorHAnsi"/>
                <w:sz w:val="20"/>
              </w:rPr>
            </w:pPr>
            <w:r w:rsidRPr="00B70C75">
              <w:rPr>
                <w:rFonts w:asciiTheme="minorHAnsi" w:hAnsiTheme="minorHAnsi" w:cstheme="minorHAnsi"/>
                <w:sz w:val="20"/>
              </w:rPr>
              <w:t>Princi</w:t>
            </w:r>
            <w:r>
              <w:rPr>
                <w:rFonts w:asciiTheme="minorHAnsi" w:hAnsiTheme="minorHAnsi" w:cstheme="minorHAnsi"/>
                <w:sz w:val="20"/>
              </w:rPr>
              <w:t>pal Investigator’s name (Print)</w:t>
            </w:r>
          </w:p>
          <w:p w14:paraId="0FB79D3F" w14:textId="2DDF2787" w:rsidR="00DE6F08" w:rsidRDefault="00DE6F08" w:rsidP="00B70C75">
            <w:pPr>
              <w:pStyle w:val="BodyDHS"/>
              <w:rPr>
                <w:rFonts w:asciiTheme="minorHAnsi" w:hAnsiTheme="minorHAnsi" w:cstheme="minorHAnsi"/>
                <w:sz w:val="20"/>
              </w:rPr>
            </w:pPr>
          </w:p>
        </w:tc>
        <w:tc>
          <w:tcPr>
            <w:tcW w:w="5619" w:type="dxa"/>
          </w:tcPr>
          <w:p w14:paraId="1218263F" w14:textId="77777777" w:rsidR="0031566B" w:rsidRDefault="0031566B" w:rsidP="00B70C75">
            <w:pPr>
              <w:pStyle w:val="BodyDHS"/>
              <w:rPr>
                <w:rFonts w:asciiTheme="minorHAnsi" w:hAnsiTheme="minorHAnsi" w:cstheme="minorHAnsi"/>
                <w:sz w:val="20"/>
              </w:rPr>
            </w:pPr>
          </w:p>
        </w:tc>
      </w:tr>
      <w:tr w:rsidR="0031566B" w14:paraId="3CC1D692" w14:textId="77777777" w:rsidTr="0031566B">
        <w:tc>
          <w:tcPr>
            <w:tcW w:w="3397" w:type="dxa"/>
          </w:tcPr>
          <w:p w14:paraId="20098986" w14:textId="31737740" w:rsidR="00DE6F08" w:rsidRDefault="0031566B" w:rsidP="0031566B">
            <w:pPr>
              <w:spacing w:before="60"/>
              <w:rPr>
                <w:rFonts w:asciiTheme="minorHAnsi" w:hAnsiTheme="minorHAnsi" w:cstheme="minorHAnsi"/>
                <w:sz w:val="20"/>
                <w:szCs w:val="20"/>
              </w:rPr>
            </w:pPr>
            <w:r>
              <w:rPr>
                <w:rFonts w:asciiTheme="minorHAnsi" w:hAnsiTheme="minorHAnsi" w:cstheme="minorHAnsi"/>
                <w:sz w:val="20"/>
                <w:szCs w:val="20"/>
              </w:rPr>
              <w:t>Date</w:t>
            </w:r>
          </w:p>
          <w:p w14:paraId="35B299BC" w14:textId="77777777" w:rsidR="00DE6F08" w:rsidRDefault="00DE6F08" w:rsidP="0031566B">
            <w:pPr>
              <w:spacing w:before="60"/>
              <w:rPr>
                <w:rFonts w:asciiTheme="minorHAnsi" w:hAnsiTheme="minorHAnsi" w:cstheme="minorHAnsi"/>
                <w:sz w:val="20"/>
                <w:szCs w:val="20"/>
              </w:rPr>
            </w:pPr>
            <w:bookmarkStart w:id="0" w:name="_GoBack"/>
            <w:bookmarkEnd w:id="0"/>
          </w:p>
          <w:p w14:paraId="218F8848" w14:textId="3B53FC79" w:rsidR="00DE6F08" w:rsidRPr="0031566B" w:rsidRDefault="00DE6F08" w:rsidP="0031566B">
            <w:pPr>
              <w:spacing w:before="60"/>
              <w:rPr>
                <w:rFonts w:asciiTheme="minorHAnsi" w:hAnsiTheme="minorHAnsi" w:cstheme="minorHAnsi"/>
                <w:sz w:val="20"/>
                <w:szCs w:val="20"/>
              </w:rPr>
            </w:pPr>
          </w:p>
        </w:tc>
        <w:tc>
          <w:tcPr>
            <w:tcW w:w="5619" w:type="dxa"/>
          </w:tcPr>
          <w:p w14:paraId="1A6C0328" w14:textId="77777777" w:rsidR="0031566B" w:rsidRDefault="0031566B" w:rsidP="00B70C75">
            <w:pPr>
              <w:pStyle w:val="BodyDHS"/>
              <w:rPr>
                <w:rFonts w:asciiTheme="minorHAnsi" w:hAnsiTheme="minorHAnsi" w:cstheme="minorHAnsi"/>
                <w:sz w:val="20"/>
              </w:rPr>
            </w:pPr>
          </w:p>
        </w:tc>
      </w:tr>
      <w:tr w:rsidR="0031566B" w14:paraId="049A6D7E" w14:textId="77777777" w:rsidTr="0031566B">
        <w:tc>
          <w:tcPr>
            <w:tcW w:w="3397" w:type="dxa"/>
          </w:tcPr>
          <w:p w14:paraId="3C194B88" w14:textId="77777777" w:rsidR="00DE6F08" w:rsidRDefault="0031566B" w:rsidP="00B70C75">
            <w:pPr>
              <w:pStyle w:val="BodyDHS"/>
              <w:rPr>
                <w:rFonts w:asciiTheme="minorHAnsi" w:hAnsiTheme="minorHAnsi" w:cstheme="minorHAnsi"/>
                <w:sz w:val="20"/>
              </w:rPr>
            </w:pPr>
            <w:r>
              <w:rPr>
                <w:rFonts w:asciiTheme="minorHAnsi" w:hAnsiTheme="minorHAnsi" w:cstheme="minorHAnsi"/>
                <w:sz w:val="20"/>
              </w:rPr>
              <w:t>Principal Investigator’s Site</w:t>
            </w:r>
          </w:p>
          <w:p w14:paraId="73516BFD" w14:textId="28ED8BCF" w:rsidR="00DE6F08" w:rsidRDefault="00DE6F08" w:rsidP="00B70C75">
            <w:pPr>
              <w:pStyle w:val="BodyDHS"/>
              <w:rPr>
                <w:rFonts w:asciiTheme="minorHAnsi" w:hAnsiTheme="minorHAnsi" w:cstheme="minorHAnsi"/>
                <w:sz w:val="20"/>
              </w:rPr>
            </w:pPr>
          </w:p>
        </w:tc>
        <w:tc>
          <w:tcPr>
            <w:tcW w:w="5619" w:type="dxa"/>
          </w:tcPr>
          <w:p w14:paraId="15A8B7A8" w14:textId="77777777" w:rsidR="0031566B" w:rsidRDefault="0031566B" w:rsidP="00B70C75">
            <w:pPr>
              <w:pStyle w:val="BodyDHS"/>
              <w:rPr>
                <w:rFonts w:asciiTheme="minorHAnsi" w:hAnsiTheme="minorHAnsi" w:cstheme="minorHAnsi"/>
                <w:sz w:val="20"/>
              </w:rPr>
            </w:pPr>
          </w:p>
        </w:tc>
      </w:tr>
    </w:tbl>
    <w:p w14:paraId="56E56B58" w14:textId="3A53FEFD" w:rsidR="0031566B" w:rsidRDefault="0031566B" w:rsidP="00B70C75">
      <w:pPr>
        <w:pStyle w:val="BodyDHS"/>
        <w:rPr>
          <w:rFonts w:asciiTheme="minorHAnsi" w:hAnsiTheme="minorHAnsi" w:cstheme="minorHAnsi"/>
          <w:sz w:val="20"/>
        </w:rPr>
      </w:pPr>
    </w:p>
    <w:p w14:paraId="4369F897" w14:textId="53729A09" w:rsidR="0031566B" w:rsidRDefault="0031566B" w:rsidP="00B70C75">
      <w:pPr>
        <w:pStyle w:val="BodyDHS"/>
        <w:rPr>
          <w:rFonts w:asciiTheme="minorHAnsi" w:hAnsiTheme="minorHAnsi" w:cstheme="minorHAnsi"/>
          <w:sz w:val="20"/>
        </w:rPr>
      </w:pPr>
    </w:p>
    <w:p w14:paraId="6E8C3BA9" w14:textId="14D9ADEB" w:rsidR="0031566B" w:rsidRDefault="0031566B" w:rsidP="00B70C75">
      <w:pPr>
        <w:pStyle w:val="BodyDHS"/>
        <w:rPr>
          <w:rFonts w:asciiTheme="minorHAnsi" w:hAnsiTheme="minorHAnsi" w:cstheme="minorHAnsi"/>
          <w:sz w:val="20"/>
        </w:rPr>
      </w:pPr>
    </w:p>
    <w:p w14:paraId="7DF1DD05" w14:textId="77777777" w:rsidR="0031566B" w:rsidRPr="00B70C75" w:rsidRDefault="0031566B" w:rsidP="00B70C75">
      <w:pPr>
        <w:pStyle w:val="BodyDHS"/>
        <w:rPr>
          <w:rFonts w:asciiTheme="minorHAnsi" w:hAnsiTheme="minorHAnsi" w:cstheme="minorHAnsi"/>
          <w:sz w:val="20"/>
        </w:rPr>
      </w:pPr>
    </w:p>
    <w:p w14:paraId="44A13F7E" w14:textId="77777777" w:rsidR="00B70C75" w:rsidRPr="00213AC5" w:rsidRDefault="00B70C75" w:rsidP="00B70C75">
      <w:pPr>
        <w:rPr>
          <w:rFonts w:asciiTheme="majorHAnsi" w:hAnsiTheme="majorHAnsi" w:cstheme="majorHAnsi"/>
          <w:sz w:val="20"/>
          <w:szCs w:val="20"/>
        </w:rPr>
      </w:pPr>
    </w:p>
    <w:p w14:paraId="790D8CC7" w14:textId="77777777" w:rsidR="00B70C75" w:rsidRPr="00213AC5" w:rsidRDefault="00B70C75" w:rsidP="00B70C75">
      <w:pPr>
        <w:rPr>
          <w:rFonts w:asciiTheme="majorHAnsi" w:hAnsiTheme="majorHAnsi" w:cstheme="majorHAnsi"/>
        </w:rPr>
      </w:pPr>
    </w:p>
    <w:p w14:paraId="17DE9D7D" w14:textId="77777777" w:rsidR="00B70C75" w:rsidRPr="00213AC5" w:rsidRDefault="00B70C75" w:rsidP="00B70C75">
      <w:pPr>
        <w:rPr>
          <w:rFonts w:asciiTheme="majorHAnsi" w:hAnsiTheme="majorHAnsi" w:cstheme="majorHAnsi"/>
        </w:rPr>
      </w:pPr>
    </w:p>
    <w:p w14:paraId="6C29EADE" w14:textId="77777777" w:rsidR="00366ED2" w:rsidRDefault="00366ED2" w:rsidP="00366ED2"/>
    <w:p w14:paraId="1F244461" w14:textId="77777777" w:rsidR="00366ED2" w:rsidRDefault="00366ED2" w:rsidP="00366ED2"/>
    <w:sectPr w:rsidR="00366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6918"/>
    <w:multiLevelType w:val="hybridMultilevel"/>
    <w:tmpl w:val="21B443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9D41A2"/>
    <w:multiLevelType w:val="hybridMultilevel"/>
    <w:tmpl w:val="26E8ED4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0E43315"/>
    <w:multiLevelType w:val="hybridMultilevel"/>
    <w:tmpl w:val="C6E0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EC74F9"/>
    <w:multiLevelType w:val="hybridMultilevel"/>
    <w:tmpl w:val="A0208F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A425CB3"/>
    <w:multiLevelType w:val="hybridMultilevel"/>
    <w:tmpl w:val="2982B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871D53"/>
    <w:multiLevelType w:val="hybridMultilevel"/>
    <w:tmpl w:val="ABA8D148"/>
    <w:lvl w:ilvl="0" w:tplc="17D6EC30">
      <w:numFmt w:val="bullet"/>
      <w:lvlText w:val="•"/>
      <w:lvlJc w:val="left"/>
      <w:pPr>
        <w:ind w:left="1110" w:hanging="75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28"/>
    <w:rsid w:val="0031566B"/>
    <w:rsid w:val="00366ED2"/>
    <w:rsid w:val="003D1238"/>
    <w:rsid w:val="00491BD6"/>
    <w:rsid w:val="004D1134"/>
    <w:rsid w:val="004D24FF"/>
    <w:rsid w:val="00581805"/>
    <w:rsid w:val="007E3419"/>
    <w:rsid w:val="00863FD6"/>
    <w:rsid w:val="008F79BE"/>
    <w:rsid w:val="00981794"/>
    <w:rsid w:val="00AB242B"/>
    <w:rsid w:val="00B50A28"/>
    <w:rsid w:val="00B70C75"/>
    <w:rsid w:val="00BD2672"/>
    <w:rsid w:val="00C15CB0"/>
    <w:rsid w:val="00DE6F08"/>
    <w:rsid w:val="00DF1538"/>
    <w:rsid w:val="00E87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66A1"/>
  <w15:chartTrackingRefBased/>
  <w15:docId w15:val="{10B1A8D1-6A10-48E9-A3D0-D561708F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C75"/>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6ED2"/>
    <w:rPr>
      <w:sz w:val="16"/>
      <w:szCs w:val="16"/>
    </w:rPr>
  </w:style>
  <w:style w:type="paragraph" w:styleId="CommentText">
    <w:name w:val="annotation text"/>
    <w:basedOn w:val="Normal"/>
    <w:link w:val="CommentTextChar"/>
    <w:uiPriority w:val="99"/>
    <w:semiHidden/>
    <w:unhideWhenUsed/>
    <w:rsid w:val="00366ED2"/>
    <w:rPr>
      <w:sz w:val="20"/>
      <w:szCs w:val="20"/>
    </w:rPr>
  </w:style>
  <w:style w:type="character" w:customStyle="1" w:styleId="CommentTextChar">
    <w:name w:val="Comment Text Char"/>
    <w:basedOn w:val="DefaultParagraphFont"/>
    <w:link w:val="CommentText"/>
    <w:uiPriority w:val="99"/>
    <w:semiHidden/>
    <w:rsid w:val="00366ED2"/>
    <w:rPr>
      <w:sz w:val="20"/>
      <w:szCs w:val="20"/>
    </w:rPr>
  </w:style>
  <w:style w:type="paragraph" w:styleId="CommentSubject">
    <w:name w:val="annotation subject"/>
    <w:basedOn w:val="CommentText"/>
    <w:next w:val="CommentText"/>
    <w:link w:val="CommentSubjectChar"/>
    <w:uiPriority w:val="99"/>
    <w:semiHidden/>
    <w:unhideWhenUsed/>
    <w:rsid w:val="00366ED2"/>
    <w:rPr>
      <w:b/>
      <w:bCs/>
    </w:rPr>
  </w:style>
  <w:style w:type="character" w:customStyle="1" w:styleId="CommentSubjectChar">
    <w:name w:val="Comment Subject Char"/>
    <w:basedOn w:val="CommentTextChar"/>
    <w:link w:val="CommentSubject"/>
    <w:uiPriority w:val="99"/>
    <w:semiHidden/>
    <w:rsid w:val="00366ED2"/>
    <w:rPr>
      <w:b/>
      <w:bCs/>
      <w:sz w:val="20"/>
      <w:szCs w:val="20"/>
    </w:rPr>
  </w:style>
  <w:style w:type="paragraph" w:styleId="BalloonText">
    <w:name w:val="Balloon Text"/>
    <w:basedOn w:val="Normal"/>
    <w:link w:val="BalloonTextChar"/>
    <w:uiPriority w:val="99"/>
    <w:semiHidden/>
    <w:unhideWhenUsed/>
    <w:rsid w:val="00366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ED2"/>
    <w:rPr>
      <w:rFonts w:ascii="Segoe UI" w:hAnsi="Segoe UI" w:cs="Segoe UI"/>
      <w:sz w:val="18"/>
      <w:szCs w:val="18"/>
    </w:rPr>
  </w:style>
  <w:style w:type="character" w:styleId="Hyperlink">
    <w:name w:val="Hyperlink"/>
    <w:basedOn w:val="DefaultParagraphFont"/>
    <w:uiPriority w:val="99"/>
    <w:unhideWhenUsed/>
    <w:rsid w:val="00366ED2"/>
    <w:rPr>
      <w:color w:val="0563C1" w:themeColor="hyperlink"/>
      <w:u w:val="single"/>
    </w:rPr>
  </w:style>
  <w:style w:type="paragraph" w:styleId="ListParagraph">
    <w:name w:val="List Paragraph"/>
    <w:basedOn w:val="Normal"/>
    <w:uiPriority w:val="34"/>
    <w:qFormat/>
    <w:rsid w:val="00366ED2"/>
    <w:pPr>
      <w:ind w:left="720"/>
      <w:contextualSpacing/>
    </w:pPr>
  </w:style>
  <w:style w:type="paragraph" w:styleId="Header">
    <w:name w:val="header"/>
    <w:basedOn w:val="Normal"/>
    <w:link w:val="HeaderChar"/>
    <w:rsid w:val="00B70C75"/>
    <w:pPr>
      <w:tabs>
        <w:tab w:val="center" w:pos="4394"/>
        <w:tab w:val="right" w:pos="8505"/>
      </w:tabs>
    </w:pPr>
    <w:rPr>
      <w:rFonts w:ascii="Arial Narrow" w:hAnsi="Arial Narrow"/>
      <w:sz w:val="18"/>
    </w:rPr>
  </w:style>
  <w:style w:type="character" w:customStyle="1" w:styleId="HeaderChar">
    <w:name w:val="Header Char"/>
    <w:basedOn w:val="DefaultParagraphFont"/>
    <w:link w:val="Header"/>
    <w:rsid w:val="00B70C75"/>
    <w:rPr>
      <w:rFonts w:ascii="Arial Narrow" w:eastAsia="Times New Roman" w:hAnsi="Arial Narrow" w:cs="Times New Roman"/>
      <w:sz w:val="18"/>
      <w:szCs w:val="24"/>
    </w:rPr>
  </w:style>
  <w:style w:type="paragraph" w:customStyle="1" w:styleId="BodyDHS">
    <w:name w:val="Body DHS"/>
    <w:rsid w:val="00B70C75"/>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paragraph" w:customStyle="1" w:styleId="HeadingDDHS">
    <w:name w:val="Heading D DHS"/>
    <w:next w:val="BodyDHS"/>
    <w:rsid w:val="00B70C75"/>
    <w:pPr>
      <w:keepNext/>
      <w:keepLines/>
      <w:widowControl w:val="0"/>
      <w:suppressAutoHyphens/>
      <w:overflowPunct w:val="0"/>
      <w:autoSpaceDE w:val="0"/>
      <w:autoSpaceDN w:val="0"/>
      <w:adjustRightInd w:val="0"/>
      <w:spacing w:before="200" w:after="80" w:line="260" w:lineRule="exact"/>
      <w:textAlignment w:val="baseline"/>
    </w:pPr>
    <w:rPr>
      <w:rFonts w:ascii="Book Antiqua" w:eastAsia="Times New Roman" w:hAnsi="Book Antiqua" w:cs="Times New Roman"/>
      <w:b/>
      <w:szCs w:val="20"/>
    </w:rPr>
  </w:style>
  <w:style w:type="table" w:styleId="TableGrid">
    <w:name w:val="Table Grid"/>
    <w:basedOn w:val="TableNormal"/>
    <w:uiPriority w:val="39"/>
    <w:rsid w:val="00315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SVHA</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Blaikie</dc:creator>
  <cp:keywords/>
  <dc:description/>
  <cp:lastModifiedBy>Pamela Blaikie</cp:lastModifiedBy>
  <cp:revision>5</cp:revision>
  <dcterms:created xsi:type="dcterms:W3CDTF">2020-07-31T00:49:00Z</dcterms:created>
  <dcterms:modified xsi:type="dcterms:W3CDTF">2020-07-31T00:56:00Z</dcterms:modified>
</cp:coreProperties>
</file>